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70" w:rsidRDefault="00267D8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Documentos necessários para a Escritura Pública de Inventário</w:t>
      </w:r>
    </w:p>
    <w:p w:rsidR="00C95E70" w:rsidRPr="00267D8F" w:rsidRDefault="00267D8F" w:rsidP="00267D8F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67D8F">
        <w:rPr>
          <w:rFonts w:ascii="Arial" w:hAnsi="Arial" w:cs="Arial"/>
          <w:b/>
          <w:sz w:val="32"/>
          <w:szCs w:val="32"/>
          <w:u w:val="single"/>
        </w:rPr>
        <w:t xml:space="preserve">Imóvel Urbano - </w:t>
      </w:r>
      <w:r w:rsidRPr="00267D8F">
        <w:rPr>
          <w:rFonts w:ascii="Arial" w:hAnsi="Arial" w:cs="Arial"/>
          <w:b/>
          <w:sz w:val="32"/>
          <w:szCs w:val="32"/>
          <w:u w:val="single"/>
        </w:rPr>
        <w:t>Pessoa Física</w:t>
      </w:r>
    </w:p>
    <w:p w:rsidR="00C95E70" w:rsidRDefault="00267D8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Herdeiros e Cônjuge supérstite</w:t>
      </w:r>
    </w:p>
    <w:p w:rsidR="00C95E70" w:rsidRDefault="00267D8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>Fotocópia do RG e CPF, inclusive dos cônjuges (e apresentação do original);</w:t>
      </w:r>
    </w:p>
    <w:p w:rsidR="00C95E70" w:rsidRDefault="00267D8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>Fotocópia da certidão de nascimento (se solteiro);</w:t>
      </w:r>
    </w:p>
    <w:p w:rsidR="00C95E70" w:rsidRDefault="00267D8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 xml:space="preserve">Fotocópia da certidão de casamento (se casado, separado, divorciado ou viúvo); </w:t>
      </w:r>
    </w:p>
    <w:p w:rsidR="00C95E70" w:rsidRDefault="00267D8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>Pacto antenupcial registrado (se houver);</w:t>
      </w:r>
    </w:p>
    <w:p w:rsidR="00C95E70" w:rsidRDefault="00267D8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 xml:space="preserve">Comprovante de endereço (conta de água ou energia); </w:t>
      </w:r>
    </w:p>
    <w:p w:rsidR="00C95E70" w:rsidRDefault="00267D8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>Informar profissão;</w:t>
      </w:r>
    </w:p>
    <w:p w:rsidR="00C95E70" w:rsidRDefault="00C95E70">
      <w:pPr>
        <w:pStyle w:val="PargrafodaLista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</w:p>
    <w:p w:rsidR="00C95E70" w:rsidRDefault="00267D8F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Autor(a) da Herança</w:t>
      </w:r>
    </w:p>
    <w:p w:rsidR="00C95E70" w:rsidRDefault="00267D8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sz w:val="24"/>
          <w:szCs w:val="24"/>
          <w:lang w:val="pt"/>
        </w:rPr>
        <w:t>Certidão de Óbito;</w:t>
      </w:r>
    </w:p>
    <w:p w:rsidR="00C95E70" w:rsidRDefault="00267D8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 xml:space="preserve">Fotocópia do RG e </w:t>
      </w:r>
      <w:r>
        <w:rPr>
          <w:rFonts w:ascii="Arial" w:hAnsi="Arial" w:cs="Arial"/>
          <w:color w:val="000000"/>
          <w:sz w:val="24"/>
          <w:szCs w:val="24"/>
          <w:lang w:val="pt"/>
        </w:rPr>
        <w:t>CPF (e apresentação do original);</w:t>
      </w:r>
    </w:p>
    <w:p w:rsidR="00C95E70" w:rsidRDefault="00267D8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>Fotocópia da certidão de nascimento (se solteiro - atualizada);</w:t>
      </w:r>
    </w:p>
    <w:p w:rsidR="00C95E70" w:rsidRDefault="00267D8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 xml:space="preserve">Fotocópia da certidão de casamento (se casado, separado, divorciado ou viúvo - atualizada); </w:t>
      </w:r>
    </w:p>
    <w:p w:rsidR="00C95E70" w:rsidRDefault="00267D8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>Pacto antenupcial registrado (se houver);</w:t>
      </w:r>
    </w:p>
    <w:p w:rsidR="00C95E70" w:rsidRDefault="00267D8F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>Certidão negativa de dé</w:t>
      </w:r>
      <w:r>
        <w:rPr>
          <w:rFonts w:ascii="Arial" w:hAnsi="Arial" w:cs="Arial"/>
          <w:color w:val="000000"/>
          <w:sz w:val="24"/>
          <w:szCs w:val="24"/>
          <w:lang w:val="pt"/>
        </w:rPr>
        <w:t>bitos fiscais, estadual, federal e trabalhistas (providenciada pelo cartório;</w:t>
      </w:r>
    </w:p>
    <w:p w:rsidR="00C95E70" w:rsidRDefault="00267D8F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>Certidão de indisponibilidade;</w:t>
      </w:r>
    </w:p>
    <w:p w:rsidR="00C95E70" w:rsidRDefault="00267D8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pt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 xml:space="preserve">Certidões Negativas de Testamento (expedidas pelos cartórios de notas do município onde o </w:t>
      </w:r>
      <w:r>
        <w:rPr>
          <w:rFonts w:ascii="Arial" w:hAnsi="Arial" w:cs="Arial"/>
          <w:i/>
          <w:color w:val="000000"/>
          <w:sz w:val="24"/>
          <w:szCs w:val="24"/>
          <w:lang w:val="pt"/>
        </w:rPr>
        <w:t xml:space="preserve">“de cujus” </w:t>
      </w:r>
      <w:r>
        <w:rPr>
          <w:rFonts w:ascii="Arial" w:hAnsi="Arial" w:cs="Arial"/>
          <w:color w:val="000000"/>
          <w:sz w:val="24"/>
          <w:szCs w:val="24"/>
          <w:lang w:val="pt"/>
        </w:rPr>
        <w:t>faleceu);</w:t>
      </w:r>
    </w:p>
    <w:p w:rsidR="00C95E70" w:rsidRDefault="00267D8F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t"/>
        </w:rPr>
        <w:t>Pesquisa do Colégio Notarial do Bras</w:t>
      </w:r>
      <w:r>
        <w:rPr>
          <w:rFonts w:ascii="Arial" w:hAnsi="Arial" w:cs="Arial"/>
          <w:color w:val="000000"/>
          <w:sz w:val="24"/>
          <w:szCs w:val="24"/>
          <w:lang w:val="pt"/>
        </w:rPr>
        <w:t>il – CENSEC (providenciada pelo cartório).</w:t>
      </w:r>
    </w:p>
    <w:p w:rsidR="00C95E70" w:rsidRDefault="00C95E70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C95E70" w:rsidRDefault="00267D8F">
      <w:pPr>
        <w:pStyle w:val="Default"/>
        <w:numPr>
          <w:ilvl w:val="0"/>
          <w:numId w:val="1"/>
        </w:numPr>
        <w:jc w:val="both"/>
      </w:pPr>
      <w:r>
        <w:rPr>
          <w:rFonts w:ascii="Arial" w:hAnsi="Arial" w:cs="Arial"/>
          <w:b/>
          <w:bCs/>
        </w:rPr>
        <w:t>Do Advogado</w:t>
      </w:r>
    </w:p>
    <w:p w:rsidR="00C95E70" w:rsidRDefault="00267D8F">
      <w:pPr>
        <w:pStyle w:val="Default"/>
        <w:numPr>
          <w:ilvl w:val="0"/>
          <w:numId w:val="3"/>
        </w:numPr>
        <w:jc w:val="both"/>
      </w:pPr>
      <w:r>
        <w:rPr>
          <w:rFonts w:ascii="Arial" w:hAnsi="Arial" w:cs="Arial"/>
        </w:rPr>
        <w:t>Cópia da carteira profissional – OAB (e apresentação do original);</w:t>
      </w:r>
    </w:p>
    <w:p w:rsidR="00C95E70" w:rsidRDefault="00267D8F">
      <w:pPr>
        <w:pStyle w:val="Default"/>
        <w:numPr>
          <w:ilvl w:val="0"/>
          <w:numId w:val="3"/>
        </w:numPr>
        <w:jc w:val="both"/>
      </w:pPr>
      <w:r>
        <w:rPr>
          <w:rFonts w:ascii="Arial" w:hAnsi="Arial" w:cs="Arial"/>
        </w:rPr>
        <w:t>Informar o estado civil;</w:t>
      </w:r>
    </w:p>
    <w:p w:rsidR="00C95E70" w:rsidRDefault="00267D8F">
      <w:pPr>
        <w:pStyle w:val="Default"/>
        <w:numPr>
          <w:ilvl w:val="0"/>
          <w:numId w:val="3"/>
        </w:numPr>
        <w:jc w:val="both"/>
      </w:pPr>
      <w:r>
        <w:rPr>
          <w:rFonts w:ascii="Arial" w:hAnsi="Arial" w:cs="Arial"/>
        </w:rPr>
        <w:t>Informar endereço profissional;</w:t>
      </w:r>
    </w:p>
    <w:p w:rsidR="00C95E70" w:rsidRDefault="00267D8F">
      <w:pPr>
        <w:pStyle w:val="Default"/>
        <w:numPr>
          <w:ilvl w:val="0"/>
          <w:numId w:val="3"/>
        </w:numPr>
        <w:jc w:val="both"/>
      </w:pPr>
      <w:r>
        <w:rPr>
          <w:rFonts w:ascii="Arial" w:hAnsi="Arial" w:cs="Arial"/>
        </w:rPr>
        <w:t>Telefone e e-mail;</w:t>
      </w:r>
    </w:p>
    <w:p w:rsidR="00C95E70" w:rsidRDefault="00C95E70">
      <w:pPr>
        <w:pStyle w:val="PargrafodaLista"/>
        <w:spacing w:after="0" w:line="240" w:lineRule="auto"/>
        <w:jc w:val="both"/>
        <w:rPr>
          <w:rFonts w:ascii="Arial" w:hAnsi="Arial"/>
        </w:rPr>
      </w:pPr>
    </w:p>
    <w:p w:rsidR="00C95E70" w:rsidRPr="00267D8F" w:rsidRDefault="00267D8F" w:rsidP="00267D8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267D8F">
        <w:rPr>
          <w:rFonts w:ascii="Arial" w:hAnsi="Arial"/>
          <w:b/>
          <w:bCs/>
          <w:sz w:val="24"/>
          <w:szCs w:val="24"/>
        </w:rPr>
        <w:t xml:space="preserve">Outros </w:t>
      </w:r>
    </w:p>
    <w:p w:rsidR="00C95E70" w:rsidRDefault="00267D8F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 xml:space="preserve">etição do advogado, declarando inclusive a </w:t>
      </w:r>
      <w:r>
        <w:rPr>
          <w:rFonts w:ascii="Arial" w:hAnsi="Arial"/>
          <w:sz w:val="24"/>
          <w:szCs w:val="24"/>
        </w:rPr>
        <w:t>não existência de nascituro;</w:t>
      </w:r>
    </w:p>
    <w:p w:rsidR="00C95E70" w:rsidRDefault="00C95E70">
      <w:pPr>
        <w:pStyle w:val="PargrafodaLista"/>
        <w:spacing w:after="0" w:line="240" w:lineRule="auto"/>
        <w:jc w:val="both"/>
        <w:rPr>
          <w:rFonts w:ascii="Arial" w:hAnsi="Arial"/>
        </w:rPr>
      </w:pPr>
    </w:p>
    <w:p w:rsidR="00C95E70" w:rsidRDefault="00C95E70">
      <w:pPr>
        <w:pStyle w:val="Default"/>
        <w:ind w:left="360"/>
        <w:jc w:val="both"/>
        <w:rPr>
          <w:rFonts w:ascii="Arial" w:hAnsi="Arial" w:cs="Arial"/>
        </w:rPr>
      </w:pPr>
    </w:p>
    <w:p w:rsidR="00C95E70" w:rsidRPr="00267D8F" w:rsidRDefault="00267D8F" w:rsidP="00267D8F">
      <w:pPr>
        <w:pStyle w:val="Default"/>
        <w:numPr>
          <w:ilvl w:val="0"/>
          <w:numId w:val="1"/>
        </w:numPr>
        <w:jc w:val="both"/>
      </w:pPr>
      <w:r>
        <w:rPr>
          <w:rFonts w:ascii="Arial" w:hAnsi="Arial" w:cs="Arial"/>
          <w:b/>
          <w:bCs/>
        </w:rPr>
        <w:t>Bens Imóveis - Urbano</w:t>
      </w:r>
    </w:p>
    <w:p w:rsidR="00C95E70" w:rsidRDefault="00267D8F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lastRenderedPageBreak/>
        <w:t>C</w:t>
      </w:r>
      <w:r>
        <w:rPr>
          <w:rFonts w:ascii="Arial" w:hAnsi="Arial"/>
          <w:sz w:val="24"/>
          <w:szCs w:val="24"/>
        </w:rPr>
        <w:t xml:space="preserve">ertidão de matrícula ou transcrição atualizada (prazo de 30 dias a partir da data de expedição). A certidão deve estar atualizada no momento da lavratura da escritura, e não no momento da entrega dos </w:t>
      </w:r>
      <w:r>
        <w:rPr>
          <w:rFonts w:ascii="Arial" w:hAnsi="Arial"/>
          <w:sz w:val="24"/>
          <w:szCs w:val="24"/>
        </w:rPr>
        <w:t>documentos no cartório;</w:t>
      </w:r>
    </w:p>
    <w:p w:rsidR="00C95E70" w:rsidRDefault="00267D8F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 xml:space="preserve">Declaração de quitação de condomínio assinada pelo síndico, com firma reconhecida jurídica; </w:t>
      </w:r>
    </w:p>
    <w:p w:rsidR="00C95E70" w:rsidRDefault="00267D8F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 xml:space="preserve">Certidão negativa de tributos fiscais municipais sobre os imóveis; </w:t>
      </w:r>
    </w:p>
    <w:p w:rsidR="00C95E70" w:rsidRDefault="00C95E70">
      <w:pPr>
        <w:pStyle w:val="PargrafodaLista"/>
        <w:spacing w:after="0" w:line="240" w:lineRule="auto"/>
        <w:ind w:left="1440"/>
        <w:jc w:val="both"/>
        <w:rPr>
          <w:rFonts w:ascii="Arial" w:hAnsi="Arial"/>
          <w:sz w:val="24"/>
          <w:szCs w:val="24"/>
        </w:rPr>
      </w:pPr>
    </w:p>
    <w:p w:rsidR="00267D8F" w:rsidRDefault="00267D8F">
      <w:pPr>
        <w:pStyle w:val="PargrafodaLista"/>
        <w:spacing w:after="0" w:line="240" w:lineRule="auto"/>
        <w:ind w:left="1440"/>
        <w:jc w:val="both"/>
        <w:rPr>
          <w:rFonts w:ascii="Arial" w:hAnsi="Arial"/>
          <w:sz w:val="24"/>
          <w:szCs w:val="24"/>
        </w:rPr>
      </w:pPr>
    </w:p>
    <w:p w:rsidR="00C95E70" w:rsidRDefault="00C95E70">
      <w:pPr>
        <w:pStyle w:val="PargrafodaLista"/>
        <w:spacing w:after="0" w:line="240" w:lineRule="auto"/>
        <w:ind w:left="1440"/>
        <w:jc w:val="both"/>
        <w:rPr>
          <w:rFonts w:ascii="Arial" w:hAnsi="Arial"/>
          <w:sz w:val="24"/>
          <w:szCs w:val="24"/>
        </w:rPr>
      </w:pPr>
    </w:p>
    <w:p w:rsidR="00C95E70" w:rsidRDefault="00267D8F" w:rsidP="00267D8F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267D8F">
        <w:rPr>
          <w:rFonts w:ascii="Arial" w:hAnsi="Arial"/>
          <w:b/>
          <w:bCs/>
          <w:sz w:val="24"/>
          <w:szCs w:val="24"/>
        </w:rPr>
        <w:t>Bens Imóveis-Rural</w:t>
      </w:r>
    </w:p>
    <w:p w:rsidR="00C95E70" w:rsidRDefault="00267D8F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ertidão de matrícula ou transcrição atualizada (prazo de 30 dias a partir da data de expedição). A certidão deve estar atualizada no momento da lavratura da escritura, e não no momento da entrega dos documentos no cartório;</w:t>
      </w:r>
    </w:p>
    <w:p w:rsidR="00C95E70" w:rsidRDefault="00267D8F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CCIR – Certificado d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e Cadastro </w:t>
      </w:r>
      <w:r>
        <w:rPr>
          <w:rFonts w:ascii="Arial" w:hAnsi="Arial"/>
          <w:sz w:val="24"/>
          <w:szCs w:val="24"/>
        </w:rPr>
        <w:t>de Imóvel Rural;</w:t>
      </w:r>
    </w:p>
    <w:p w:rsidR="00C95E70" w:rsidRDefault="00267D8F">
      <w:pPr>
        <w:pStyle w:val="Default"/>
        <w:numPr>
          <w:ilvl w:val="0"/>
          <w:numId w:val="4"/>
        </w:numPr>
        <w:jc w:val="both"/>
      </w:pPr>
      <w:r>
        <w:rPr>
          <w:rFonts w:ascii="Arial" w:hAnsi="Arial" w:cs="Arial"/>
        </w:rPr>
        <w:t>ITR (últimos 5 anos) ou Certidão Negativa do ITR (Imposto Territorial Rural);</w:t>
      </w:r>
    </w:p>
    <w:p w:rsidR="00C95E70" w:rsidRDefault="00267D8F">
      <w:pPr>
        <w:pStyle w:val="PargrafodaLista"/>
        <w:numPr>
          <w:ilvl w:val="0"/>
          <w:numId w:val="4"/>
        </w:numPr>
        <w:spacing w:after="0" w:line="240" w:lineRule="auto"/>
        <w:jc w:val="both"/>
      </w:pPr>
      <w:r>
        <w:rPr>
          <w:rFonts w:ascii="Arial" w:hAnsi="Arial"/>
          <w:sz w:val="24"/>
          <w:szCs w:val="24"/>
        </w:rPr>
        <w:t>Certidões fiscais do SECIMA (Secretaria de Infraestrutura do Meio Ambiente); SEMMARH (Secretaria do Meio Ambiente e Recursos Hídricos) e IBAMA;</w:t>
      </w:r>
    </w:p>
    <w:p w:rsidR="00C95E70" w:rsidRDefault="00267D8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 completo (Cad</w:t>
      </w:r>
      <w:r>
        <w:rPr>
          <w:rFonts w:ascii="Arial" w:hAnsi="Arial" w:cs="Arial"/>
          <w:sz w:val="24"/>
          <w:szCs w:val="24"/>
        </w:rPr>
        <w:t>astro Ambiental Rural).</w:t>
      </w:r>
    </w:p>
    <w:p w:rsidR="00C95E70" w:rsidRDefault="00267D8F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de condomínio com firma reconhecida jurídica. (</w:t>
      </w:r>
      <w:proofErr w:type="gramStart"/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houver);</w:t>
      </w:r>
    </w:p>
    <w:p w:rsidR="00C95E70" w:rsidRDefault="00267D8F">
      <w:pPr>
        <w:pStyle w:val="Defaul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Certidão de Matrícula, bem como Negativa de Ônus e Ações Reais ou Reipersecutórias;</w:t>
      </w:r>
    </w:p>
    <w:p w:rsidR="00C95E70" w:rsidRDefault="00C95E70">
      <w:pPr>
        <w:pStyle w:val="Default"/>
        <w:jc w:val="both"/>
        <w:rPr>
          <w:rFonts w:ascii="Arial" w:hAnsi="Arial" w:cs="Arial"/>
        </w:rPr>
      </w:pPr>
    </w:p>
    <w:p w:rsidR="00C95E70" w:rsidRDefault="00C95E70">
      <w:pPr>
        <w:pStyle w:val="Default"/>
        <w:jc w:val="both"/>
        <w:rPr>
          <w:rFonts w:ascii="Arial" w:hAnsi="Arial" w:cs="Arial"/>
        </w:rPr>
      </w:pPr>
    </w:p>
    <w:p w:rsidR="00C95E70" w:rsidRDefault="00267D8F" w:rsidP="00267D8F">
      <w:pPr>
        <w:pStyle w:val="Default"/>
        <w:numPr>
          <w:ilvl w:val="0"/>
          <w:numId w:val="9"/>
        </w:numPr>
        <w:jc w:val="both"/>
      </w:pPr>
      <w:r>
        <w:rPr>
          <w:rFonts w:ascii="Arial" w:hAnsi="Arial" w:cs="Arial"/>
          <w:b/>
          <w:bCs/>
        </w:rPr>
        <w:t>Bens Móveis</w:t>
      </w:r>
    </w:p>
    <w:p w:rsidR="00C95E70" w:rsidRDefault="00267D8F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</w:rPr>
        <w:t>Documentos que comprovem o domínio e preço de bens m</w:t>
      </w:r>
      <w:r>
        <w:rPr>
          <w:rFonts w:ascii="Arial" w:hAnsi="Arial" w:cs="Arial"/>
        </w:rPr>
        <w:t>óveis, se houver;</w:t>
      </w:r>
    </w:p>
    <w:p w:rsidR="00C95E70" w:rsidRDefault="00267D8F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</w:rPr>
        <w:t>Extrato bancário da data do óbito;</w:t>
      </w:r>
    </w:p>
    <w:p w:rsidR="00C95E70" w:rsidRDefault="00267D8F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</w:rPr>
        <w:t>Automóvel – avaliação pela FIPE e cópia autenticada do documento de propriedade;</w:t>
      </w:r>
    </w:p>
    <w:p w:rsidR="00C95E70" w:rsidRDefault="00267D8F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</w:rPr>
        <w:t>Móveis que adornam os imóveis – valor atribuído pelas partes;</w:t>
      </w:r>
    </w:p>
    <w:p w:rsidR="00C95E70" w:rsidRDefault="00267D8F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</w:rPr>
        <w:t>Pessoa Jurídica: nº do CNPJ, fotocópia autenticada do contra</w:t>
      </w:r>
      <w:r>
        <w:rPr>
          <w:rFonts w:ascii="Arial" w:hAnsi="Arial" w:cs="Arial"/>
        </w:rPr>
        <w:t>to ou estatuto social, última alteração em que conste modificação na diretoria e balanço patrimonial anual da empresa assinada pelo contador.</w:t>
      </w:r>
    </w:p>
    <w:p w:rsidR="00C95E70" w:rsidRDefault="00C95E70">
      <w:pPr>
        <w:pStyle w:val="Default"/>
        <w:jc w:val="both"/>
        <w:rPr>
          <w:rFonts w:ascii="Arial" w:hAnsi="Arial" w:cs="Arial"/>
          <w:b/>
          <w:bCs/>
        </w:rPr>
      </w:pPr>
    </w:p>
    <w:p w:rsidR="00C95E70" w:rsidRDefault="00267D8F">
      <w:pPr>
        <w:pStyle w:val="Default"/>
        <w:numPr>
          <w:ilvl w:val="0"/>
          <w:numId w:val="1"/>
        </w:numPr>
        <w:jc w:val="both"/>
      </w:pPr>
      <w:r>
        <w:rPr>
          <w:rFonts w:ascii="Arial" w:hAnsi="Arial" w:cs="Arial"/>
          <w:b/>
          <w:bCs/>
        </w:rPr>
        <w:t>Outros Documentos</w:t>
      </w:r>
      <w:r>
        <w:rPr>
          <w:rFonts w:ascii="Arial" w:hAnsi="Arial" w:cs="Arial"/>
        </w:rPr>
        <w:t>:</w:t>
      </w:r>
    </w:p>
    <w:p w:rsidR="00C95E70" w:rsidRDefault="00267D8F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</w:rPr>
        <w:t xml:space="preserve">Procuração atualizada (prazo de 90 dias a partir da expedição do traslado ou da certidão) </w:t>
      </w:r>
      <w:r>
        <w:rPr>
          <w:rFonts w:ascii="Arial" w:hAnsi="Arial" w:cs="Arial"/>
        </w:rPr>
        <w:t>com firma reconhecida no original do tabelião que a expediu;</w:t>
      </w:r>
    </w:p>
    <w:p w:rsidR="00C95E70" w:rsidRDefault="00267D8F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</w:rPr>
        <w:t>Substabelecimento da procuração atualizado (prazo de 90 dias a partir da expedição do traslado ou da certidão) com firma reconhecida no original do tabelião que a expediu;</w:t>
      </w:r>
    </w:p>
    <w:p w:rsidR="00C95E70" w:rsidRDefault="00267D8F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</w:rPr>
        <w:t xml:space="preserve">ISTI (se houver cessão </w:t>
      </w:r>
      <w:r>
        <w:rPr>
          <w:rFonts w:ascii="Arial" w:hAnsi="Arial" w:cs="Arial"/>
        </w:rPr>
        <w:t>de direitos/adjudicação).</w:t>
      </w:r>
    </w:p>
    <w:p w:rsidR="00C95E70" w:rsidRDefault="00267D8F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</w:rPr>
        <w:t>ITCMD – Imposto de Transmissão Causa Mortis e Doação</w:t>
      </w:r>
      <w:r>
        <w:rPr>
          <w:rFonts w:ascii="Arial" w:hAnsi="Arial" w:cs="Arial"/>
        </w:rPr>
        <w:t>.</w:t>
      </w:r>
    </w:p>
    <w:p w:rsidR="00C95E70" w:rsidRDefault="00267D8F">
      <w:pPr>
        <w:pStyle w:val="Default"/>
        <w:numPr>
          <w:ilvl w:val="0"/>
          <w:numId w:val="5"/>
        </w:numPr>
        <w:jc w:val="both"/>
      </w:pPr>
      <w:r>
        <w:rPr>
          <w:rFonts w:ascii="Arial" w:hAnsi="Arial" w:cs="Arial"/>
          <w:b/>
          <w:bCs/>
        </w:rPr>
        <w:lastRenderedPageBreak/>
        <w:t>Alvará judicial no original.</w:t>
      </w:r>
    </w:p>
    <w:sectPr w:rsidR="00C95E70">
      <w:headerReference w:type="default" r:id="rId7"/>
      <w:footerReference w:type="default" r:id="rId8"/>
      <w:pgSz w:w="11906" w:h="16838"/>
      <w:pgMar w:top="1440" w:right="1080" w:bottom="851" w:left="1080" w:header="28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7D8F">
      <w:pPr>
        <w:spacing w:after="0" w:line="240" w:lineRule="auto"/>
      </w:pPr>
      <w:r>
        <w:separator/>
      </w:r>
    </w:p>
  </w:endnote>
  <w:endnote w:type="continuationSeparator" w:id="0">
    <w:p w:rsidR="00000000" w:rsidRDefault="0026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70" w:rsidRDefault="002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Rua Antônio Coelho de Godoy, nº 340 – Centro – CEP: 75690-000 – Caldas Nov</w:t>
    </w:r>
    <w:r>
      <w:rPr>
        <w:rFonts w:ascii="Arial" w:hAnsi="Arial" w:cs="Arial"/>
      </w:rPr>
      <w:t>as – GO</w:t>
    </w:r>
  </w:p>
  <w:p w:rsidR="00C95E70" w:rsidRDefault="00267D8F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Fone: (64) 3453-1521 – http://www.cartorioleandrofelix.com.br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7D8F">
      <w:pPr>
        <w:spacing w:after="0" w:line="240" w:lineRule="auto"/>
      </w:pPr>
      <w:r>
        <w:separator/>
      </w:r>
    </w:p>
  </w:footnote>
  <w:footnote w:type="continuationSeparator" w:id="0">
    <w:p w:rsidR="00000000" w:rsidRDefault="0026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70" w:rsidRDefault="00267D8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879215" cy="1057275"/>
          <wp:effectExtent l="0" t="0" r="0" b="0"/>
          <wp:docPr id="1" name="Imagem 11" descr="\\10.0.0.245\Backups\Bkb_serverdell\Humberto\Logo\logo cartori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\\10.0.0.245\Backups\Bkb_serverdell\Humberto\Logo\logo cartorio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921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5E70" w:rsidRDefault="00C95E7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033E"/>
    <w:multiLevelType w:val="hybridMultilevel"/>
    <w:tmpl w:val="3DC4D82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547B6"/>
    <w:multiLevelType w:val="hybridMultilevel"/>
    <w:tmpl w:val="9D900922"/>
    <w:lvl w:ilvl="0" w:tplc="CB4E2E9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3E3792"/>
    <w:multiLevelType w:val="multilevel"/>
    <w:tmpl w:val="38F45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BC29A7"/>
    <w:multiLevelType w:val="multilevel"/>
    <w:tmpl w:val="5BC4C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63485B"/>
    <w:multiLevelType w:val="multilevel"/>
    <w:tmpl w:val="01D47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F63546"/>
    <w:multiLevelType w:val="multilevel"/>
    <w:tmpl w:val="0A1AE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9150AC"/>
    <w:multiLevelType w:val="multilevel"/>
    <w:tmpl w:val="CC464A76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75FC0D91"/>
    <w:multiLevelType w:val="multilevel"/>
    <w:tmpl w:val="315C1B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C807C60"/>
    <w:multiLevelType w:val="hybridMultilevel"/>
    <w:tmpl w:val="FACAE380"/>
    <w:lvl w:ilvl="0" w:tplc="3884A96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70"/>
    <w:rsid w:val="00267D8F"/>
    <w:rsid w:val="00C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28159-A065-48CC-B097-B827AA85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2063"/>
  </w:style>
  <w:style w:type="character" w:customStyle="1" w:styleId="RodapChar">
    <w:name w:val="Rodapé Char"/>
    <w:basedOn w:val="Fontepargpadro"/>
    <w:link w:val="Rodap"/>
    <w:uiPriority w:val="99"/>
    <w:qFormat/>
    <w:rsid w:val="00E9206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  <w:sz w:val="3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  <w:sz w:val="3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color w:val="00000A"/>
      <w:sz w:val="24"/>
      <w:szCs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/>
      <w:color w:val="00000A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  <w:sz w:val="28"/>
      <w:szCs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Arial" w:hAnsi="Arial"/>
      <w:color w:val="00000A"/>
      <w:sz w:val="28"/>
      <w:szCs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00000A"/>
      <w:sz w:val="28"/>
      <w:szCs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Arial" w:hAnsi="Arial"/>
      <w:color w:val="00000A"/>
      <w:sz w:val="28"/>
      <w:szCs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00000A"/>
      <w:sz w:val="28"/>
      <w:szCs w:val="28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color w:val="00000A"/>
      <w:sz w:val="28"/>
      <w:szCs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color w:val="00000A"/>
      <w:sz w:val="28"/>
      <w:szCs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color w:val="00000A"/>
      <w:sz w:val="28"/>
      <w:szCs w:val="28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 w:cs="Wingdings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 w:cs="Symbol"/>
      <w:color w:val="00000A"/>
      <w:sz w:val="24"/>
      <w:szCs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  <w:color w:val="00000A"/>
      <w:sz w:val="28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hAnsi="Arial" w:cs="Symbol"/>
      <w:color w:val="00000A"/>
      <w:sz w:val="28"/>
      <w:szCs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Arial" w:hAnsi="Arial" w:cs="Symbol"/>
      <w:color w:val="00000A"/>
      <w:sz w:val="28"/>
      <w:szCs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9206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20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E92063"/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9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LF-RES-05</cp:lastModifiedBy>
  <cp:revision>2</cp:revision>
  <dcterms:created xsi:type="dcterms:W3CDTF">2017-08-22T17:29:00Z</dcterms:created>
  <dcterms:modified xsi:type="dcterms:W3CDTF">2017-08-22T17:29:00Z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